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FE3" w:rsidRDefault="00294FE3" w:rsidP="00294FE3">
      <w:pPr>
        <w:overflowPunct w:val="0"/>
        <w:autoSpaceDE w:val="0"/>
        <w:autoSpaceDN w:val="0"/>
        <w:adjustRightInd w:val="0"/>
        <w:ind w:left="708" w:firstLine="708"/>
        <w:jc w:val="both"/>
        <w:rPr>
          <w:b/>
          <w:bCs/>
          <w:sz w:val="28"/>
          <w:szCs w:val="28"/>
        </w:rPr>
      </w:pPr>
      <w:r>
        <w:rPr>
          <w:b/>
          <w:bCs/>
          <w:sz w:val="28"/>
          <w:szCs w:val="28"/>
        </w:rPr>
        <w:t>Халкаро савдони глобаллашуви шароитида божхона сиёсати.</w:t>
      </w:r>
    </w:p>
    <w:p w:rsidR="00294FE3" w:rsidRDefault="00294FE3" w:rsidP="00294FE3">
      <w:pPr>
        <w:overflowPunct w:val="0"/>
        <w:autoSpaceDE w:val="0"/>
        <w:autoSpaceDN w:val="0"/>
        <w:adjustRightInd w:val="0"/>
        <w:jc w:val="both"/>
        <w:rPr>
          <w:sz w:val="28"/>
          <w:szCs w:val="28"/>
        </w:rPr>
      </w:pPr>
    </w:p>
    <w:p w:rsidR="00294FE3" w:rsidRDefault="00294FE3" w:rsidP="00294FE3">
      <w:pPr>
        <w:overflowPunct w:val="0"/>
        <w:autoSpaceDE w:val="0"/>
        <w:autoSpaceDN w:val="0"/>
        <w:adjustRightInd w:val="0"/>
        <w:jc w:val="both"/>
        <w:rPr>
          <w:i/>
          <w:iCs/>
          <w:sz w:val="28"/>
          <w:szCs w:val="28"/>
        </w:rPr>
      </w:pPr>
      <w:r>
        <w:rPr>
          <w:i/>
          <w:iCs/>
          <w:sz w:val="28"/>
          <w:szCs w:val="28"/>
        </w:rPr>
        <w:t>1. «Савдо урушлари»нинг мазмун мохияти</w:t>
      </w:r>
    </w:p>
    <w:p w:rsidR="00294FE3" w:rsidRDefault="00294FE3" w:rsidP="00294FE3">
      <w:pPr>
        <w:overflowPunct w:val="0"/>
        <w:autoSpaceDE w:val="0"/>
        <w:autoSpaceDN w:val="0"/>
        <w:adjustRightInd w:val="0"/>
        <w:jc w:val="both"/>
        <w:rPr>
          <w:i/>
          <w:iCs/>
          <w:sz w:val="28"/>
          <w:szCs w:val="28"/>
        </w:rPr>
      </w:pPr>
      <w:r>
        <w:rPr>
          <w:i/>
          <w:iCs/>
          <w:sz w:val="28"/>
          <w:szCs w:val="28"/>
        </w:rPr>
        <w:t>2. Божхона сиёсатининг асосий вазифалари ва принциплари.</w:t>
      </w:r>
    </w:p>
    <w:p w:rsidR="00294FE3" w:rsidRDefault="00294FE3" w:rsidP="00294FE3">
      <w:pPr>
        <w:overflowPunct w:val="0"/>
        <w:autoSpaceDE w:val="0"/>
        <w:autoSpaceDN w:val="0"/>
        <w:adjustRightInd w:val="0"/>
        <w:jc w:val="both"/>
        <w:rPr>
          <w:sz w:val="28"/>
          <w:szCs w:val="28"/>
        </w:rPr>
      </w:pPr>
      <w:r>
        <w:rPr>
          <w:sz w:val="28"/>
          <w:szCs w:val="28"/>
        </w:rPr>
        <w:t>3.</w:t>
      </w:r>
      <w:r>
        <w:rPr>
          <w:i/>
          <w:iCs/>
          <w:sz w:val="28"/>
          <w:szCs w:val="28"/>
        </w:rPr>
        <w:t xml:space="preserve"> Ташки савдога оид импорт сиёсати</w:t>
      </w:r>
    </w:p>
    <w:p w:rsidR="00294FE3" w:rsidRDefault="00294FE3" w:rsidP="00294FE3">
      <w:pPr>
        <w:overflowPunct w:val="0"/>
        <w:autoSpaceDE w:val="0"/>
        <w:autoSpaceDN w:val="0"/>
        <w:adjustRightInd w:val="0"/>
        <w:jc w:val="both"/>
        <w:rPr>
          <w:sz w:val="28"/>
          <w:szCs w:val="28"/>
        </w:rPr>
      </w:pPr>
    </w:p>
    <w:p w:rsidR="00294FE3" w:rsidRDefault="00294FE3" w:rsidP="00294FE3">
      <w:pPr>
        <w:overflowPunct w:val="0"/>
        <w:autoSpaceDE w:val="0"/>
        <w:autoSpaceDN w:val="0"/>
        <w:adjustRightInd w:val="0"/>
        <w:ind w:firstLine="708"/>
        <w:jc w:val="both"/>
        <w:rPr>
          <w:sz w:val="28"/>
          <w:szCs w:val="28"/>
        </w:rPr>
      </w:pPr>
      <w:r>
        <w:rPr>
          <w:sz w:val="28"/>
          <w:szCs w:val="28"/>
        </w:rPr>
        <w:t>«Савдо урушлари»нинг узок йиллик тажрибаси энг ривожланган мамлакатларни бунда хар иккала томон маглубиятга учражаги, яхшиси «жанговор харакатлар» бошланиб кетишига йул куймаслик хакидаги фикрга олиб келди. Бу халкаро савдода экспортни ихтиёрий чеклашни тугдирди.</w:t>
      </w:r>
    </w:p>
    <w:p w:rsidR="00294FE3" w:rsidRDefault="00294FE3" w:rsidP="00294FE3">
      <w:pPr>
        <w:overflowPunct w:val="0"/>
        <w:autoSpaceDE w:val="0"/>
        <w:autoSpaceDN w:val="0"/>
        <w:adjustRightInd w:val="0"/>
        <w:jc w:val="both"/>
        <w:rPr>
          <w:sz w:val="28"/>
          <w:szCs w:val="28"/>
        </w:rPr>
      </w:pPr>
      <w:r>
        <w:rPr>
          <w:sz w:val="28"/>
          <w:szCs w:val="28"/>
        </w:rPr>
        <w:tab/>
        <w:t>АКШ ва Япония арзон япон автомобиллари экспорти туфайли доимий равишда «савдо уруши» ёкасида туради. АКШ иктисодиётида автомобиль саноати анъанавий равишда алохида урин тутишини хисобга олганда бунинг атрофида хиссиётлар канчалик кайнашини тасаввур килиш кийин эмас. Япон автомобилсозлари уз машиналарининг АКШга сотилиши тулик такикланиши хавфининг олдини олиш учун уз махсулотининг Америкага экспорт килинишига чеклаш жорий килишга рози булишди, Япония хукумати эса Америка товарлари импортига чеклашни сусайтирди.</w:t>
      </w:r>
    </w:p>
    <w:p w:rsidR="00294FE3" w:rsidRDefault="00294FE3" w:rsidP="00294FE3">
      <w:pPr>
        <w:overflowPunct w:val="0"/>
        <w:autoSpaceDE w:val="0"/>
        <w:autoSpaceDN w:val="0"/>
        <w:adjustRightInd w:val="0"/>
        <w:ind w:firstLine="708"/>
        <w:jc w:val="both"/>
        <w:rPr>
          <w:sz w:val="28"/>
          <w:szCs w:val="28"/>
        </w:rPr>
      </w:pPr>
      <w:r>
        <w:rPr>
          <w:sz w:val="28"/>
          <w:szCs w:val="28"/>
        </w:rPr>
        <w:t>Божхона сиёсатининг асосий вазифалари ва принциплари.</w:t>
      </w:r>
    </w:p>
    <w:p w:rsidR="00294FE3" w:rsidRDefault="00294FE3" w:rsidP="00294FE3">
      <w:pPr>
        <w:overflowPunct w:val="0"/>
        <w:autoSpaceDE w:val="0"/>
        <w:autoSpaceDN w:val="0"/>
        <w:adjustRightInd w:val="0"/>
        <w:ind w:firstLine="708"/>
        <w:jc w:val="both"/>
        <w:rPr>
          <w:sz w:val="28"/>
          <w:szCs w:val="28"/>
        </w:rPr>
      </w:pPr>
      <w:r>
        <w:rPr>
          <w:sz w:val="28"/>
          <w:szCs w:val="28"/>
        </w:rPr>
        <w:t xml:space="preserve">Узбекистон Республикасининг уз мустакил божхона сиёсатини амалга ошириши Божхона кодексининг 1-моддаси 2-кисмида назарда тутилган максадларга эришишга каратилган. </w:t>
      </w:r>
    </w:p>
    <w:p w:rsidR="00294FE3" w:rsidRDefault="00294FE3" w:rsidP="00294FE3">
      <w:pPr>
        <w:overflowPunct w:val="0"/>
        <w:autoSpaceDE w:val="0"/>
        <w:autoSpaceDN w:val="0"/>
        <w:adjustRightInd w:val="0"/>
        <w:jc w:val="both"/>
        <w:rPr>
          <w:sz w:val="28"/>
          <w:szCs w:val="28"/>
        </w:rPr>
      </w:pPr>
      <w:r>
        <w:rPr>
          <w:sz w:val="28"/>
          <w:szCs w:val="28"/>
        </w:rPr>
        <w:tab/>
        <w:t>Хар кандай фаолият унга аник ва тугри риоя килиш исталган натижалар бериши мумкин булган принципларга, яъни ушбу фаолият олдига олдиндан куйилган максадларга асосланади. Максадларнинг узи эса, уз навбатида, вазифаларда аниклаштирилади. Бу вазифалар божхона сиёсатининг турли-туман воситаларидан фойдаланиш оркали амалга оширилади.</w:t>
      </w:r>
    </w:p>
    <w:p w:rsidR="00294FE3" w:rsidRDefault="00294FE3" w:rsidP="00294FE3">
      <w:pPr>
        <w:overflowPunct w:val="0"/>
        <w:autoSpaceDE w:val="0"/>
        <w:autoSpaceDN w:val="0"/>
        <w:adjustRightInd w:val="0"/>
        <w:jc w:val="both"/>
        <w:rPr>
          <w:sz w:val="28"/>
          <w:szCs w:val="28"/>
        </w:rPr>
      </w:pPr>
      <w:r>
        <w:rPr>
          <w:sz w:val="28"/>
          <w:szCs w:val="28"/>
        </w:rPr>
        <w:tab/>
        <w:t>Божхона сиёсатининг асосий вазифалари куйидагилар хисобланади:</w:t>
      </w:r>
    </w:p>
    <w:p w:rsidR="00294FE3" w:rsidRDefault="00294FE3" w:rsidP="00294FE3">
      <w:pPr>
        <w:overflowPunct w:val="0"/>
        <w:autoSpaceDE w:val="0"/>
        <w:autoSpaceDN w:val="0"/>
        <w:adjustRightInd w:val="0"/>
        <w:jc w:val="both"/>
        <w:rPr>
          <w:sz w:val="28"/>
          <w:szCs w:val="28"/>
        </w:rPr>
      </w:pPr>
      <w:r>
        <w:rPr>
          <w:sz w:val="28"/>
          <w:szCs w:val="28"/>
        </w:rPr>
        <w:t>*миллий иктисодиётнинг таркибий кайта курилишига кумаклашиш;</w:t>
      </w:r>
    </w:p>
    <w:p w:rsidR="00294FE3" w:rsidRDefault="00294FE3" w:rsidP="00294FE3">
      <w:pPr>
        <w:overflowPunct w:val="0"/>
        <w:autoSpaceDE w:val="0"/>
        <w:autoSpaceDN w:val="0"/>
        <w:adjustRightInd w:val="0"/>
        <w:jc w:val="both"/>
        <w:rPr>
          <w:sz w:val="28"/>
          <w:szCs w:val="28"/>
        </w:rPr>
      </w:pPr>
      <w:r>
        <w:rPr>
          <w:sz w:val="28"/>
          <w:szCs w:val="28"/>
        </w:rPr>
        <w:t>*мамлакат халк хужалигининг жахон иктисодиётига интеграциялашуви;</w:t>
      </w:r>
    </w:p>
    <w:p w:rsidR="00294FE3" w:rsidRDefault="00294FE3" w:rsidP="00294FE3">
      <w:pPr>
        <w:overflowPunct w:val="0"/>
        <w:autoSpaceDE w:val="0"/>
        <w:autoSpaceDN w:val="0"/>
        <w:adjustRightInd w:val="0"/>
        <w:jc w:val="both"/>
        <w:rPr>
          <w:sz w:val="28"/>
          <w:szCs w:val="28"/>
        </w:rPr>
      </w:pPr>
      <w:r>
        <w:rPr>
          <w:sz w:val="28"/>
          <w:szCs w:val="28"/>
        </w:rPr>
        <w:t>*бозорнинг мавжуд булиши учун шарт-шароитлар яратиш;</w:t>
      </w:r>
    </w:p>
    <w:p w:rsidR="00294FE3" w:rsidRDefault="00294FE3" w:rsidP="00294FE3">
      <w:pPr>
        <w:overflowPunct w:val="0"/>
        <w:autoSpaceDE w:val="0"/>
        <w:autoSpaceDN w:val="0"/>
        <w:adjustRightInd w:val="0"/>
        <w:jc w:val="both"/>
        <w:rPr>
          <w:sz w:val="28"/>
          <w:szCs w:val="28"/>
        </w:rPr>
      </w:pPr>
      <w:r>
        <w:rPr>
          <w:sz w:val="28"/>
          <w:szCs w:val="28"/>
        </w:rPr>
        <w:t>*мамлакатнинг савдо ва тулов балансини мустахкамлаш;</w:t>
      </w:r>
    </w:p>
    <w:p w:rsidR="00294FE3" w:rsidRDefault="00294FE3" w:rsidP="00294FE3">
      <w:pPr>
        <w:overflowPunct w:val="0"/>
        <w:autoSpaceDE w:val="0"/>
        <w:autoSpaceDN w:val="0"/>
        <w:adjustRightInd w:val="0"/>
        <w:jc w:val="both"/>
        <w:rPr>
          <w:sz w:val="28"/>
          <w:szCs w:val="28"/>
        </w:rPr>
      </w:pPr>
      <w:r>
        <w:rPr>
          <w:sz w:val="28"/>
          <w:szCs w:val="28"/>
        </w:rPr>
        <w:t>*давлат бюджети даромадларининг усиши;</w:t>
      </w:r>
    </w:p>
    <w:p w:rsidR="00294FE3" w:rsidRDefault="00294FE3" w:rsidP="00294FE3">
      <w:pPr>
        <w:overflowPunct w:val="0"/>
        <w:autoSpaceDE w:val="0"/>
        <w:autoSpaceDN w:val="0"/>
        <w:adjustRightInd w:val="0"/>
        <w:jc w:val="both"/>
        <w:rPr>
          <w:sz w:val="28"/>
          <w:szCs w:val="28"/>
        </w:rPr>
      </w:pPr>
      <w:r>
        <w:rPr>
          <w:sz w:val="28"/>
          <w:szCs w:val="28"/>
        </w:rPr>
        <w:t>*давлатнинг савдо-сиёсий негизлари мустахкамланиши;</w:t>
      </w:r>
    </w:p>
    <w:p w:rsidR="00294FE3" w:rsidRDefault="00294FE3" w:rsidP="00294FE3">
      <w:pPr>
        <w:overflowPunct w:val="0"/>
        <w:autoSpaceDE w:val="0"/>
        <w:autoSpaceDN w:val="0"/>
        <w:adjustRightInd w:val="0"/>
        <w:jc w:val="both"/>
        <w:rPr>
          <w:sz w:val="28"/>
          <w:szCs w:val="28"/>
        </w:rPr>
      </w:pPr>
      <w:r>
        <w:rPr>
          <w:sz w:val="28"/>
          <w:szCs w:val="28"/>
        </w:rPr>
        <w:t>*хорижий давлатлар ва улар иттифокларининг камситувчи хатти-харакатларига каршилик курсатиш;</w:t>
      </w:r>
    </w:p>
    <w:p w:rsidR="00294FE3" w:rsidRDefault="00294FE3" w:rsidP="00294FE3">
      <w:pPr>
        <w:overflowPunct w:val="0"/>
        <w:autoSpaceDE w:val="0"/>
        <w:autoSpaceDN w:val="0"/>
        <w:adjustRightInd w:val="0"/>
        <w:jc w:val="both"/>
        <w:rPr>
          <w:sz w:val="28"/>
          <w:szCs w:val="28"/>
        </w:rPr>
      </w:pPr>
      <w:r>
        <w:rPr>
          <w:sz w:val="28"/>
          <w:szCs w:val="28"/>
        </w:rPr>
        <w:t>*корхоналар, ташкилотлар ва тадбиркорларнинг ташки бозорга чикишини таъминлаш.</w:t>
      </w:r>
    </w:p>
    <w:p w:rsidR="00294FE3" w:rsidRDefault="00294FE3" w:rsidP="00294FE3">
      <w:pPr>
        <w:overflowPunct w:val="0"/>
        <w:autoSpaceDE w:val="0"/>
        <w:autoSpaceDN w:val="0"/>
        <w:adjustRightInd w:val="0"/>
        <w:jc w:val="both"/>
        <w:rPr>
          <w:sz w:val="28"/>
          <w:szCs w:val="28"/>
        </w:rPr>
      </w:pPr>
      <w:r>
        <w:rPr>
          <w:sz w:val="28"/>
          <w:szCs w:val="28"/>
        </w:rPr>
        <w:tab/>
        <w:t>Ушбу вазифаларнинг айримларини, энг аввало, божхона сиёсатининг иктисодиётни таркибий кайта куришни рагбатлантиришга йуналтирилганлигини куриб чикамиз.</w:t>
      </w:r>
    </w:p>
    <w:p w:rsidR="00294FE3" w:rsidRDefault="00294FE3" w:rsidP="00294FE3">
      <w:pPr>
        <w:overflowPunct w:val="0"/>
        <w:autoSpaceDE w:val="0"/>
        <w:autoSpaceDN w:val="0"/>
        <w:adjustRightInd w:val="0"/>
        <w:jc w:val="both"/>
        <w:rPr>
          <w:sz w:val="28"/>
          <w:szCs w:val="28"/>
        </w:rPr>
      </w:pPr>
      <w:r>
        <w:rPr>
          <w:sz w:val="28"/>
          <w:szCs w:val="28"/>
        </w:rPr>
        <w:tab/>
        <w:t xml:space="preserve">Бозор иктисодиёти шароитларида таркибий кайта куриш ракобат таъсири остида юз бераётган сармоя ва ишчи кучининг тармоклараро окими асосида амалга оширилади. Кургазмали булиши учун бирмунча схематик </w:t>
      </w:r>
      <w:r>
        <w:rPr>
          <w:sz w:val="28"/>
          <w:szCs w:val="28"/>
        </w:rPr>
        <w:lastRenderedPageBreak/>
        <w:t>булган, бирок бозор рагбатлари таъсири остида намоён булувчи таркибий  кайта куриш жараёнини аник акс эттирувчи мисолни куриб чикамиз.</w:t>
      </w:r>
    </w:p>
    <w:p w:rsidR="00294FE3" w:rsidRDefault="00294FE3" w:rsidP="00294FE3">
      <w:pPr>
        <w:overflowPunct w:val="0"/>
        <w:autoSpaceDE w:val="0"/>
        <w:autoSpaceDN w:val="0"/>
        <w:adjustRightInd w:val="0"/>
        <w:jc w:val="both"/>
        <w:rPr>
          <w:sz w:val="28"/>
          <w:szCs w:val="28"/>
        </w:rPr>
      </w:pPr>
      <w:r>
        <w:rPr>
          <w:sz w:val="28"/>
          <w:szCs w:val="28"/>
        </w:rPr>
        <w:tab/>
        <w:t>Айтайлик, кайсидир миллий иктисодиётда икки тармок: фойда нормаси 8 фоизни ташкил этувчи А тармоги ва фойда нормаси 16 фоиз булган Б тармоги мавжуд. А тармоги Б тармогига караганда кам рентабелли, чунки унда ишлаб чикариш чикимлари юкори. Мамлакатнинг ички бозорига уз товарлари билан кириб келувчи хорижий ракобатчиларда эса ишлаб чикариш чикимлари А тармокка нисбатан паст ва тегишлича фойда нормаси, дейлик, 16 фоиздир. Хорижий ракобатга дош беролмаган А тармоги протекционистик чора-тадбирлар белгиланиши максадида давлатга таъсир курсатиши тушунарли.</w:t>
      </w:r>
    </w:p>
    <w:p w:rsidR="00294FE3" w:rsidRDefault="00294FE3" w:rsidP="00294FE3">
      <w:pPr>
        <w:overflowPunct w:val="0"/>
        <w:autoSpaceDE w:val="0"/>
        <w:autoSpaceDN w:val="0"/>
        <w:adjustRightInd w:val="0"/>
        <w:jc w:val="both"/>
        <w:rPr>
          <w:sz w:val="28"/>
          <w:szCs w:val="28"/>
        </w:rPr>
      </w:pPr>
      <w:r>
        <w:rPr>
          <w:sz w:val="28"/>
          <w:szCs w:val="28"/>
        </w:rPr>
        <w:tab/>
        <w:t>Ушбу вазиятга давлат таъсирининг иккита мумкин булган вариантини куриб чикамиз.</w:t>
      </w:r>
    </w:p>
    <w:p w:rsidR="00294FE3" w:rsidRDefault="00294FE3" w:rsidP="00294FE3">
      <w:pPr>
        <w:overflowPunct w:val="0"/>
        <w:autoSpaceDE w:val="0"/>
        <w:autoSpaceDN w:val="0"/>
        <w:adjustRightInd w:val="0"/>
        <w:jc w:val="both"/>
        <w:rPr>
          <w:sz w:val="28"/>
          <w:szCs w:val="28"/>
        </w:rPr>
      </w:pPr>
      <w:r>
        <w:rPr>
          <w:sz w:val="28"/>
          <w:szCs w:val="28"/>
          <w:lang w:val="en-US"/>
        </w:rPr>
        <w:t>I</w:t>
      </w:r>
      <w:r>
        <w:rPr>
          <w:sz w:val="28"/>
          <w:szCs w:val="28"/>
        </w:rPr>
        <w:t xml:space="preserve"> вариант - божхона химояси мавжуд эмас; савдонинг мутлак эркинлиги режими амал килади. Исталган инвестиция ечими фойда нормасининг энг юкори булишидан келиб чикади. Б тармоги капитал куйилмалари учун жозибалирок булади. А тармогида реинвестиция фаолияти секинлашади, айни вактда Б тармоги узига сармояни жалб кила бошлайди.</w:t>
      </w:r>
    </w:p>
    <w:p w:rsidR="00294FE3" w:rsidRDefault="00294FE3" w:rsidP="00294FE3">
      <w:pPr>
        <w:overflowPunct w:val="0"/>
        <w:autoSpaceDE w:val="0"/>
        <w:autoSpaceDN w:val="0"/>
        <w:adjustRightInd w:val="0"/>
        <w:jc w:val="both"/>
        <w:rPr>
          <w:sz w:val="28"/>
          <w:szCs w:val="28"/>
        </w:rPr>
      </w:pPr>
      <w:r>
        <w:rPr>
          <w:sz w:val="28"/>
          <w:szCs w:val="28"/>
        </w:rPr>
        <w:tab/>
        <w:t>Сармоянинг колишидан кейин иш кучининг А тармокдан Б тармокка кучиши юз беради. Эркин савдо шароитларида ишлаб чикариш ресурсларидан самаралирок фойдаланилади. Мана шу нарса бозор шароитларида миллий иктисодиётни таркибий кайта куриш хисобланади.</w:t>
      </w:r>
    </w:p>
    <w:p w:rsidR="00294FE3" w:rsidRDefault="00294FE3" w:rsidP="00294FE3">
      <w:pPr>
        <w:overflowPunct w:val="0"/>
        <w:autoSpaceDE w:val="0"/>
        <w:autoSpaceDN w:val="0"/>
        <w:adjustRightInd w:val="0"/>
        <w:jc w:val="both"/>
        <w:rPr>
          <w:sz w:val="28"/>
          <w:szCs w:val="28"/>
        </w:rPr>
      </w:pPr>
      <w:r>
        <w:rPr>
          <w:sz w:val="28"/>
          <w:szCs w:val="28"/>
        </w:rPr>
        <w:tab/>
        <w:t xml:space="preserve">А тармоги кайта курила олмас экан, унда битта йул колади: давлатдан импортга божхона чекловлари жорий этилишини сураш. Бу </w:t>
      </w:r>
      <w:r>
        <w:rPr>
          <w:sz w:val="28"/>
          <w:szCs w:val="28"/>
          <w:lang w:val="en-US"/>
        </w:rPr>
        <w:t>II</w:t>
      </w:r>
      <w:r>
        <w:rPr>
          <w:sz w:val="28"/>
          <w:szCs w:val="28"/>
        </w:rPr>
        <w:t xml:space="preserve"> вариант - божхона химояси режими булади. Бундай режим шароитида савдо эркинлиги бирмунча чекланади. Божхона туловлари, квоталар ва божхона сиёсатининг бошка воситалари ёрдамида импорт товар нархи суньий равишда оширилади. Бу эса А тармогига, уз навбатида махсулотга нархларни ошириш имконини беради. Натижада унинг рентабеллиги, айтайлик, 8пунктга ошади, бу эса суммада 16 фоизни ташкил этади. Бир хил рентабеллик сармоя ва иш кучининг тармоклараро кучиши тухтатилишини англатади. Шаклланган иктисодий тузилманинг узига хос консервацияси юз беради. Бирмунча илгор Б тармогининг ривожланишига кенглик бериш урнига давлат колок А тармогини сунъий равишда куллаб-кувватлайди.</w:t>
      </w:r>
    </w:p>
    <w:p w:rsidR="00294FE3" w:rsidRDefault="00294FE3" w:rsidP="00294FE3">
      <w:pPr>
        <w:overflowPunct w:val="0"/>
        <w:autoSpaceDE w:val="0"/>
        <w:autoSpaceDN w:val="0"/>
        <w:adjustRightInd w:val="0"/>
        <w:ind w:firstLine="708"/>
        <w:jc w:val="both"/>
        <w:rPr>
          <w:sz w:val="28"/>
          <w:szCs w:val="28"/>
        </w:rPr>
      </w:pPr>
      <w:r>
        <w:rPr>
          <w:sz w:val="28"/>
          <w:szCs w:val="28"/>
        </w:rPr>
        <w:t xml:space="preserve">Божнинг ишлаб чикариш тузилмасига таъсирининг келтирилган назарий модели бозор муносабатлари шароитларида ташки иктисодий алокаларни эркинлаштириш фойдасига яна бир далилдир. Бирок амалиётда хаммаси бундай оппа-осон эмас: эркин савдонинг узаро фойдалилигига карамай, халкаро айирбошлашни эркинлаштирилгандан курилган ижобий самара хамкорлар уртасида вакт жихатидан нотенг таксимланади: дастлаб бундай самарани кучли томон, сунгра кучсиз томон олади. Ушбу вактинчаликлар куйидаги холатлар натижаси хисобланади. Кучли иктисодиётда тузилма, одатда, куп даражада халкаро мехнат таксимоти талабларига мувофик келади, кучсиз иктисодиётда, табиийки - кам даражада мувофик келади. Мана шунинг учун хам кучли иктисодиёт ички бозор </w:t>
      </w:r>
      <w:r>
        <w:rPr>
          <w:sz w:val="28"/>
          <w:szCs w:val="28"/>
        </w:rPr>
        <w:lastRenderedPageBreak/>
        <w:t>химояси сусайтирилишидан дархол фойда олади. Кучсиз иктисодиёт эса кайта куришнинг муайян даврини босиб утиши керак, сармоя ва ишчи кучининг тармоклараро кучиши фаоллашишини, тармок, шунингдек инвестицияларнинг такрор ишлаб чикариш ва технологик тузилмалари макбуллашишини кутиши лозим, бу нарса сузсиз ижтимоий муаммолар кескинлашиши билан биргаликда юз беради.</w:t>
      </w:r>
    </w:p>
    <w:p w:rsidR="00294FE3" w:rsidRDefault="00294FE3" w:rsidP="00294FE3">
      <w:pPr>
        <w:overflowPunct w:val="0"/>
        <w:autoSpaceDE w:val="0"/>
        <w:autoSpaceDN w:val="0"/>
        <w:adjustRightInd w:val="0"/>
        <w:ind w:firstLine="708"/>
        <w:jc w:val="both"/>
        <w:rPr>
          <w:sz w:val="28"/>
          <w:szCs w:val="28"/>
        </w:rPr>
      </w:pPr>
      <w:r>
        <w:rPr>
          <w:sz w:val="28"/>
          <w:szCs w:val="28"/>
        </w:rPr>
        <w:t>Утиш иктисодиётида, одатда, миллий ишлаб чикарувчиларнинг хорижий ишлаб чикарувчилар билан тенг хукукли ракобати учун зарур шарт-шароитлар мавжуд булмайди. Эркин бозор кучларининг харакати махсулот импорти билан ракобатлашувчи миллий ишлаб чикарувчиларнинг хонавайрон булишига олиб келади хамда иш билан таъминланишни пасайтиради, махсулотни пировард кайта ишловчи тармокларни емиради ва бу билан иктисодиётнинг хом ашёвий йуналтирилганлигини консервациялайди. Бу оддий айтганда, таркибий кайта куриш жараёнларини божхона сиёсати воситаларибилан давлат томонидан тартибга солишни такозо этади.</w:t>
      </w:r>
    </w:p>
    <w:p w:rsidR="00294FE3" w:rsidRDefault="00294FE3" w:rsidP="00294FE3">
      <w:pPr>
        <w:overflowPunct w:val="0"/>
        <w:autoSpaceDE w:val="0"/>
        <w:autoSpaceDN w:val="0"/>
        <w:adjustRightInd w:val="0"/>
        <w:jc w:val="both"/>
        <w:rPr>
          <w:sz w:val="28"/>
          <w:szCs w:val="28"/>
        </w:rPr>
      </w:pPr>
      <w:r>
        <w:rPr>
          <w:sz w:val="28"/>
          <w:szCs w:val="28"/>
        </w:rPr>
        <w:t>Давлат томонидан ташки савдони тарифлар оркали бошкаришнинг узига хос холлари хам мавжуд. Бу энг аввало, тариф тусикларини бартараф этиш оркали узаро савдо шароитини енгиллаштириш ва уни  кенгайтириш максадида давлатлараро интеграцион тузилмаларни ташкил этишдан иборатдир. Хозирда интеграцион тузилмаларнинг интеграциялашув даражасига кура асосий куриниши мавжуддир:</w:t>
      </w:r>
    </w:p>
    <w:p w:rsidR="00294FE3" w:rsidRDefault="00294FE3" w:rsidP="00294FE3">
      <w:pPr>
        <w:numPr>
          <w:ilvl w:val="0"/>
          <w:numId w:val="1"/>
        </w:numPr>
        <w:overflowPunct w:val="0"/>
        <w:autoSpaceDE w:val="0"/>
        <w:autoSpaceDN w:val="0"/>
        <w:adjustRightInd w:val="0"/>
        <w:ind w:left="71" w:firstLine="0"/>
        <w:jc w:val="both"/>
        <w:rPr>
          <w:sz w:val="28"/>
          <w:szCs w:val="28"/>
        </w:rPr>
      </w:pPr>
      <w:r>
        <w:rPr>
          <w:sz w:val="28"/>
          <w:szCs w:val="28"/>
        </w:rPr>
        <w:t>Эркин савдо худуди, бунда аъзо давлатлар уртасидаги савдода хамма тусиклар бекор килинади, лекин хар бир давлат бу тузилмаган аъзо булмаган хар кандай учинчи давлатга нисбатан мустакил савдо сиёсатини олиб боришга хаклидир.</w:t>
      </w:r>
    </w:p>
    <w:p w:rsidR="00294FE3" w:rsidRDefault="00294FE3" w:rsidP="00294FE3">
      <w:pPr>
        <w:numPr>
          <w:ilvl w:val="0"/>
          <w:numId w:val="1"/>
        </w:numPr>
        <w:overflowPunct w:val="0"/>
        <w:autoSpaceDE w:val="0"/>
        <w:autoSpaceDN w:val="0"/>
        <w:adjustRightInd w:val="0"/>
        <w:ind w:left="71" w:firstLine="0"/>
        <w:jc w:val="both"/>
        <w:rPr>
          <w:sz w:val="28"/>
          <w:szCs w:val="28"/>
        </w:rPr>
      </w:pPr>
      <w:r>
        <w:rPr>
          <w:sz w:val="28"/>
          <w:szCs w:val="28"/>
        </w:rPr>
        <w:t>Божхона иттифоки, бунда эркин савдо худудидаги каби узаро савдода барча тусиклар бекор килиниши, унга аъзо булмаган учинчи давлатларга нисбатан келишилган тариф сиёсати олиб борилади.</w:t>
      </w:r>
    </w:p>
    <w:p w:rsidR="00294FE3" w:rsidRDefault="00294FE3" w:rsidP="00294FE3">
      <w:pPr>
        <w:numPr>
          <w:ilvl w:val="0"/>
          <w:numId w:val="1"/>
        </w:numPr>
        <w:overflowPunct w:val="0"/>
        <w:autoSpaceDE w:val="0"/>
        <w:autoSpaceDN w:val="0"/>
        <w:adjustRightInd w:val="0"/>
        <w:ind w:left="71" w:firstLine="0"/>
        <w:jc w:val="both"/>
        <w:rPr>
          <w:sz w:val="28"/>
          <w:szCs w:val="28"/>
        </w:rPr>
      </w:pPr>
      <w:r>
        <w:rPr>
          <w:sz w:val="28"/>
          <w:szCs w:val="28"/>
        </w:rPr>
        <w:t>Умумий бозор, бунда аъзо давлатлар уртасидаги нафакат узаро савдо тусиклари, балки ишчи кучи ва капиталнинг хам харакати йулидаги тусиклар бартараф килинади.</w:t>
      </w:r>
    </w:p>
    <w:p w:rsidR="00294FE3" w:rsidRDefault="00294FE3" w:rsidP="00294FE3">
      <w:pPr>
        <w:numPr>
          <w:ilvl w:val="0"/>
          <w:numId w:val="1"/>
        </w:numPr>
        <w:overflowPunct w:val="0"/>
        <w:autoSpaceDE w:val="0"/>
        <w:autoSpaceDN w:val="0"/>
        <w:adjustRightInd w:val="0"/>
        <w:ind w:left="71" w:firstLine="0"/>
        <w:jc w:val="both"/>
        <w:rPr>
          <w:sz w:val="28"/>
          <w:szCs w:val="28"/>
        </w:rPr>
      </w:pPr>
      <w:r>
        <w:rPr>
          <w:sz w:val="28"/>
          <w:szCs w:val="28"/>
        </w:rPr>
        <w:t>Иктисодий иттифок - интеграциялашувнинг нисбатан юкори погонаси, ягона иктисодий сиёсат олиб бориш, ягона пул бирлиги, ижтимоий-сиёсий жараёнларни тартибга солиш тизимини яратишни такозо этади.</w:t>
      </w:r>
    </w:p>
    <w:p w:rsidR="00294FE3" w:rsidRDefault="00294FE3" w:rsidP="00294FE3">
      <w:pPr>
        <w:overflowPunct w:val="0"/>
        <w:autoSpaceDE w:val="0"/>
        <w:autoSpaceDN w:val="0"/>
        <w:adjustRightInd w:val="0"/>
        <w:ind w:left="71"/>
        <w:jc w:val="both"/>
        <w:rPr>
          <w:sz w:val="28"/>
          <w:szCs w:val="28"/>
        </w:rPr>
      </w:pPr>
      <w:r>
        <w:rPr>
          <w:sz w:val="28"/>
          <w:szCs w:val="28"/>
        </w:rPr>
        <w:tab/>
        <w:t>Куриниб турибдики, келтирилган интеграцион тузилмаларнинг факат биринчи иккитасида давлатлар маълум даражада мустакил тариф сиёсатини олиб бориш имконига эга буладилар.</w:t>
      </w:r>
    </w:p>
    <w:p w:rsidR="00294FE3" w:rsidRDefault="00294FE3" w:rsidP="00294FE3">
      <w:pPr>
        <w:overflowPunct w:val="0"/>
        <w:autoSpaceDE w:val="0"/>
        <w:autoSpaceDN w:val="0"/>
        <w:adjustRightInd w:val="0"/>
        <w:ind w:left="71"/>
        <w:jc w:val="both"/>
        <w:rPr>
          <w:sz w:val="28"/>
          <w:szCs w:val="28"/>
        </w:rPr>
      </w:pPr>
      <w:r>
        <w:rPr>
          <w:sz w:val="28"/>
          <w:szCs w:val="28"/>
        </w:rPr>
        <w:tab/>
        <w:t>Давлатларнинг интеграциялашуви ёркин мисоли сифатида Европа Иттифокини келтириш мумкин. Бу иттифок бир неча боскичда шаклланди. 1951 йили Европа кумир ва пулат хамжамиятини ташкил этиш тугрисида Париж шартномасини имзолади. 1957 йили эса Рим шартномасига кура, Европа иктисодий хамжамияти ва Евроатом ташкилотлари тузилди. Хозирда Европада иттифоки 15 та ривожланган Гарбий Европа давлатини бирлаштиради.</w:t>
      </w:r>
    </w:p>
    <w:p w:rsidR="00294FE3" w:rsidRDefault="00294FE3" w:rsidP="00294FE3">
      <w:pPr>
        <w:overflowPunct w:val="0"/>
        <w:autoSpaceDE w:val="0"/>
        <w:autoSpaceDN w:val="0"/>
        <w:adjustRightInd w:val="0"/>
        <w:ind w:left="71"/>
        <w:jc w:val="both"/>
        <w:rPr>
          <w:sz w:val="28"/>
          <w:szCs w:val="28"/>
        </w:rPr>
      </w:pPr>
      <w:r>
        <w:rPr>
          <w:sz w:val="28"/>
          <w:szCs w:val="28"/>
        </w:rPr>
        <w:lastRenderedPageBreak/>
        <w:tab/>
        <w:t xml:space="preserve">Халкаро интеграциялашув жараёнининг бошка бир яккол намунаси сифатида </w:t>
      </w:r>
      <w:r>
        <w:rPr>
          <w:sz w:val="28"/>
          <w:szCs w:val="28"/>
          <w:lang w:val="en-US"/>
        </w:rPr>
        <w:t>NAFTA</w:t>
      </w:r>
      <w:r>
        <w:rPr>
          <w:sz w:val="28"/>
          <w:szCs w:val="28"/>
        </w:rPr>
        <w:t xml:space="preserve"> тузилмасини келтириш мумкин. 1998 йили АКШ ва Канада уртасида Эркин савдо худудини ташкил этиш хакидаги келишув имзоланиб, унга 1992 йили Мексика хам кушилди ва шу уч давлат уртасида Шимолий Америка эркин савдо ассоциацияси (</w:t>
      </w:r>
      <w:r>
        <w:rPr>
          <w:sz w:val="28"/>
          <w:szCs w:val="28"/>
          <w:lang w:val="en-US"/>
        </w:rPr>
        <w:t>NAFTA</w:t>
      </w:r>
      <w:r>
        <w:rPr>
          <w:sz w:val="28"/>
          <w:szCs w:val="28"/>
        </w:rPr>
        <w:t xml:space="preserve">) хакида келишув имзоланди. Келишув 1994 йилнинг январ ойидан кучга кирди. </w:t>
      </w:r>
      <w:r>
        <w:rPr>
          <w:sz w:val="28"/>
          <w:szCs w:val="28"/>
          <w:lang w:val="en-US"/>
        </w:rPr>
        <w:t>NAFTA</w:t>
      </w:r>
      <w:r>
        <w:rPr>
          <w:sz w:val="28"/>
          <w:szCs w:val="28"/>
        </w:rPr>
        <w:t xml:space="preserve"> доирасида тариф тусиклари боскичма-боскич бартараф этилмокда, кишлок хужалиги, текстиль саноати ва баъзи бошка махсулотлардан ташкари товарларнинг узаро экспорти ва импортидаги бошка тусиклар хам бартараф этилмокда. Интеграциялашувнинг бошка бир намунаси сифатида 1960 йилда тузилган Европа Эркин Савдо Ассоциациясини хам келтирса булади.</w:t>
      </w:r>
    </w:p>
    <w:p w:rsidR="00294FE3" w:rsidRDefault="00294FE3" w:rsidP="00294FE3">
      <w:pPr>
        <w:overflowPunct w:val="0"/>
        <w:autoSpaceDE w:val="0"/>
        <w:autoSpaceDN w:val="0"/>
        <w:adjustRightInd w:val="0"/>
        <w:ind w:left="71"/>
        <w:jc w:val="both"/>
        <w:rPr>
          <w:sz w:val="28"/>
          <w:szCs w:val="28"/>
        </w:rPr>
      </w:pPr>
      <w:r>
        <w:rPr>
          <w:sz w:val="28"/>
          <w:szCs w:val="28"/>
        </w:rPr>
        <w:tab/>
        <w:t>Собик Совет Иттифоки парчалангандан кейин унинг худудида хам интеграция жараёнини харакатга келтиришга уринишлар килиб келиниб бунинг илк натижаси сифатида 1991 йилнинг 8 декабр куни Мустакил давлатлар хамдустлигини ташкил этиш тугрисидаги келишувнинг имзоланишини курсатса булади. Мустакил давлатлар хамдустлиги доирасида узаро ва учинчи давлатлар билан ташки савдони мувофиклаштириш илк уриниш намунаси сифатида 1992 йилнинг 15 май куни Тошкентда Ташки иктисодий фаолият сохасидаги хамкорлик тугрисидаги келишув имзоланди. Бу келишув тарафларнинг учинчи давлатларга нисбатан савдо сиёсатини олиб боришда хамкорлиги ва ташки иктисодий фаолиятни тартибга солишнинг тариф ва нотариф усуларини мувофиклаштириш масалаларини камраган эди. 1992 йилнинг 13 мартида Москва шахрида хамдустлик давлатларининг «Божхона сиёсати тамойиллари тугрисида»ги келишуви имзоланди. Келишувда тарафлар ягона иктисодий худудни саклаб колиш ва уни мустахкамлаш, бу худудда товарларнинг эркин харакатланишини таъминлаш максадида Божхона иттифокини ташкил этишга, хамда умумий бож ставкалари юзасидан келишиш, тарафларнинг Божхона худудида харакатланувчи товарларга нисбатан бож тарифлари, соликлар ва бошка йигимлар кулламасликка келишдилар.</w:t>
      </w:r>
    </w:p>
    <w:p w:rsidR="00294FE3" w:rsidRDefault="00294FE3" w:rsidP="00294FE3">
      <w:pPr>
        <w:overflowPunct w:val="0"/>
        <w:autoSpaceDE w:val="0"/>
        <w:autoSpaceDN w:val="0"/>
        <w:adjustRightInd w:val="0"/>
        <w:ind w:left="71"/>
        <w:jc w:val="both"/>
        <w:rPr>
          <w:sz w:val="28"/>
          <w:szCs w:val="28"/>
        </w:rPr>
      </w:pPr>
      <w:r>
        <w:rPr>
          <w:sz w:val="28"/>
          <w:szCs w:val="28"/>
        </w:rPr>
        <w:tab/>
        <w:t>1993 йилнинг 24 сентябр куни Москва шахрида Иктисодий иттифок тузиш хакида шартнома имзоланди. Шартномада Иктисодий иттифок интеграция жараёнини келгусида давлатлараро эркин савдо ассоциацияси, божхона иттифоки, товарлар, хизматлар, капитал ва ишяи кучи умумий бозори, валюта иттифоки каби тузилмаларни боскичма-боскич вужудга келтириш оркали чукурлаштириш белгиланган. Шартномага кура, эркин савдо ассоциациясини тузиш максадида тарафлар уз муносабатларини бож ставкалари, соликлар ва йигимлар, хамда микдорий чеклашлар каби тусикларни кискартириш ва бекор килишга, божхона конунчилигини, тариф ва нотариф тартибга солиш усулларини мувофиклаштиришга келишишди. Божхона иттифокини вужудга келтиришда тарафлар тариф ва нотариф тартибга солиш усулларини тулик бекор килиш билан бирга учинчи давлатларга нисбатан ягона бож ставкаларини куллаш ва ягона ташки савдо сиёсатини келишиб олиб боришга келишишди.</w:t>
      </w:r>
    </w:p>
    <w:p w:rsidR="00294FE3" w:rsidRDefault="00294FE3" w:rsidP="00294FE3">
      <w:pPr>
        <w:overflowPunct w:val="0"/>
        <w:autoSpaceDE w:val="0"/>
        <w:autoSpaceDN w:val="0"/>
        <w:adjustRightInd w:val="0"/>
        <w:ind w:left="71" w:firstLine="637"/>
        <w:jc w:val="both"/>
        <w:rPr>
          <w:sz w:val="28"/>
          <w:szCs w:val="28"/>
        </w:rPr>
      </w:pPr>
      <w:r>
        <w:rPr>
          <w:sz w:val="28"/>
          <w:szCs w:val="28"/>
        </w:rPr>
        <w:lastRenderedPageBreak/>
        <w:t xml:space="preserve">Мазкур шартномадан келиб чиккан холда Хамдустлик давлатлари 1994 йилнинг 15 апрел куни Москва шахрида Эркин савдо худудини ташкил этиш тугрисида келишувни имзолашди. Мазкур келишувда тарафлар битимда иштирок этмаётган давлатлар билан ташки савдо муносабатларини мустакил белгилаш хукукини саклаган холда, узаро савдода божхона тарифлари, соликлар ва йигимларни, хамда микдорий чеклашларни кулламаслик, товар ва хизматларнинг эркин кучиб юришидаги тусикларни бартараф этиш ва божхона жараёнини соддалаштириш хамда унификация килишга келишиб олдилар. </w:t>
      </w:r>
    </w:p>
    <w:p w:rsidR="00294FE3" w:rsidRDefault="00294FE3" w:rsidP="00294FE3">
      <w:pPr>
        <w:overflowPunct w:val="0"/>
        <w:autoSpaceDE w:val="0"/>
        <w:autoSpaceDN w:val="0"/>
        <w:adjustRightInd w:val="0"/>
        <w:ind w:left="708"/>
        <w:jc w:val="both"/>
        <w:rPr>
          <w:sz w:val="28"/>
          <w:szCs w:val="28"/>
        </w:rPr>
      </w:pPr>
    </w:p>
    <w:p w:rsidR="00294FE3" w:rsidRDefault="00294FE3" w:rsidP="00294FE3">
      <w:pPr>
        <w:ind w:right="-81" w:firstLine="1080"/>
        <w:jc w:val="both"/>
        <w:rPr>
          <w:b/>
          <w:bCs/>
          <w:sz w:val="28"/>
          <w:szCs w:val="28"/>
        </w:rPr>
      </w:pPr>
      <w:r>
        <w:rPr>
          <w:b/>
          <w:bCs/>
          <w:sz w:val="28"/>
          <w:szCs w:val="28"/>
        </w:rPr>
        <w:t>Назорат саволлари:</w:t>
      </w:r>
    </w:p>
    <w:p w:rsidR="00294FE3" w:rsidRDefault="00294FE3" w:rsidP="00294FE3">
      <w:pPr>
        <w:overflowPunct w:val="0"/>
        <w:autoSpaceDE w:val="0"/>
        <w:autoSpaceDN w:val="0"/>
        <w:adjustRightInd w:val="0"/>
        <w:jc w:val="both"/>
        <w:rPr>
          <w:sz w:val="28"/>
          <w:szCs w:val="28"/>
        </w:rPr>
      </w:pPr>
      <w:r>
        <w:rPr>
          <w:sz w:val="28"/>
          <w:szCs w:val="28"/>
        </w:rPr>
        <w:t>1. «Савдо урушлари»нинг мазмун мохияти</w:t>
      </w:r>
    </w:p>
    <w:p w:rsidR="00294FE3" w:rsidRDefault="00294FE3" w:rsidP="00294FE3">
      <w:pPr>
        <w:overflowPunct w:val="0"/>
        <w:autoSpaceDE w:val="0"/>
        <w:autoSpaceDN w:val="0"/>
        <w:adjustRightInd w:val="0"/>
        <w:jc w:val="both"/>
        <w:rPr>
          <w:sz w:val="28"/>
          <w:szCs w:val="28"/>
        </w:rPr>
      </w:pPr>
      <w:r>
        <w:rPr>
          <w:sz w:val="28"/>
          <w:szCs w:val="28"/>
        </w:rPr>
        <w:t>2. Божхона сиёсатининг асосий вазифалари ва принциплари.</w:t>
      </w:r>
    </w:p>
    <w:p w:rsidR="00294FE3" w:rsidRDefault="00294FE3" w:rsidP="00294FE3">
      <w:pPr>
        <w:ind w:right="-81"/>
        <w:jc w:val="both"/>
        <w:rPr>
          <w:sz w:val="28"/>
          <w:szCs w:val="28"/>
        </w:rPr>
      </w:pPr>
      <w:r>
        <w:rPr>
          <w:sz w:val="28"/>
          <w:szCs w:val="28"/>
        </w:rPr>
        <w:t>3. Ташки савдога оид импорт сиёсати</w:t>
      </w:r>
    </w:p>
    <w:p w:rsidR="00294FE3" w:rsidRDefault="00294FE3" w:rsidP="00294FE3">
      <w:pPr>
        <w:ind w:right="-81"/>
        <w:jc w:val="both"/>
        <w:rPr>
          <w:sz w:val="28"/>
          <w:szCs w:val="28"/>
        </w:rPr>
      </w:pPr>
      <w:r>
        <w:rPr>
          <w:sz w:val="28"/>
          <w:szCs w:val="28"/>
        </w:rPr>
        <w:t>4. Узбекистон Республикаси савдо сиесатини хозирги холати кандай?</w:t>
      </w:r>
    </w:p>
    <w:p w:rsidR="00294FE3" w:rsidRDefault="00294FE3" w:rsidP="00294FE3">
      <w:pPr>
        <w:ind w:right="-81"/>
        <w:jc w:val="both"/>
        <w:rPr>
          <w:sz w:val="28"/>
          <w:szCs w:val="28"/>
        </w:rPr>
      </w:pPr>
      <w:r>
        <w:rPr>
          <w:sz w:val="28"/>
          <w:szCs w:val="28"/>
        </w:rPr>
        <w:t>5. Савдо сиесатини асосий воситаларини санаб утинг.</w:t>
      </w:r>
    </w:p>
    <w:p w:rsidR="00294FE3" w:rsidRDefault="00294FE3" w:rsidP="00294FE3">
      <w:pPr>
        <w:ind w:right="-81"/>
        <w:jc w:val="both"/>
        <w:rPr>
          <w:sz w:val="28"/>
          <w:szCs w:val="28"/>
        </w:rPr>
      </w:pPr>
      <w:r>
        <w:rPr>
          <w:sz w:val="28"/>
          <w:szCs w:val="28"/>
        </w:rPr>
        <w:t>6. Истеъмол ортикчалиги нима?</w:t>
      </w:r>
    </w:p>
    <w:p w:rsidR="00294FE3" w:rsidRDefault="00294FE3" w:rsidP="00294FE3">
      <w:pPr>
        <w:ind w:right="-81"/>
        <w:jc w:val="both"/>
        <w:rPr>
          <w:sz w:val="28"/>
          <w:szCs w:val="28"/>
        </w:rPr>
      </w:pPr>
      <w:r>
        <w:rPr>
          <w:sz w:val="28"/>
          <w:szCs w:val="28"/>
        </w:rPr>
        <w:t>7. Ишлаб чикариш ортикчалиги качон юз беради?</w:t>
      </w:r>
    </w:p>
    <w:p w:rsidR="00294FE3" w:rsidRDefault="00294FE3" w:rsidP="00294FE3">
      <w:pPr>
        <w:ind w:right="-81"/>
        <w:jc w:val="both"/>
        <w:rPr>
          <w:sz w:val="28"/>
          <w:szCs w:val="28"/>
        </w:rPr>
      </w:pPr>
      <w:r>
        <w:rPr>
          <w:sz w:val="28"/>
          <w:szCs w:val="28"/>
        </w:rPr>
        <w:t>8. Эркин савдо сиесатини протекционизмдан афзаллиги нимада?</w:t>
      </w:r>
    </w:p>
    <w:p w:rsidR="00294FE3" w:rsidRDefault="00294FE3" w:rsidP="00294FE3">
      <w:pPr>
        <w:ind w:right="-81"/>
        <w:jc w:val="both"/>
        <w:rPr>
          <w:sz w:val="28"/>
          <w:szCs w:val="28"/>
        </w:rPr>
      </w:pPr>
    </w:p>
    <w:p w:rsidR="00294FE3" w:rsidRDefault="00294FE3" w:rsidP="00294FE3">
      <w:pPr>
        <w:ind w:right="-81" w:firstLine="1080"/>
        <w:rPr>
          <w:b/>
          <w:bCs/>
          <w:sz w:val="28"/>
          <w:szCs w:val="28"/>
        </w:rPr>
      </w:pPr>
      <w:r>
        <w:rPr>
          <w:b/>
          <w:bCs/>
          <w:sz w:val="28"/>
          <w:szCs w:val="28"/>
        </w:rPr>
        <w:t xml:space="preserve">Асосий адабиетлар. </w:t>
      </w:r>
    </w:p>
    <w:p w:rsidR="00294FE3" w:rsidRDefault="00294FE3" w:rsidP="00294FE3">
      <w:pPr>
        <w:pStyle w:val="a4"/>
        <w:ind w:firstLine="0"/>
      </w:pPr>
      <w:r>
        <w:t>1.И.А.Каримов – Узбекистон ХХ</w:t>
      </w:r>
      <w:r>
        <w:rPr>
          <w:lang w:val="en-US"/>
        </w:rPr>
        <w:t>I</w:t>
      </w:r>
      <w:r>
        <w:t xml:space="preserve"> аср бусагасида: хавфсизликка тахдид, баркарорлик шартлари, тараккиет кафолатлари. Т: Узбекистон, 1997 й </w:t>
      </w:r>
    </w:p>
    <w:p w:rsidR="00294FE3" w:rsidRDefault="00294FE3" w:rsidP="00294FE3">
      <w:pPr>
        <w:ind w:right="-81"/>
        <w:jc w:val="both"/>
        <w:rPr>
          <w:sz w:val="28"/>
          <w:szCs w:val="28"/>
        </w:rPr>
      </w:pPr>
      <w:r>
        <w:rPr>
          <w:sz w:val="28"/>
          <w:szCs w:val="28"/>
        </w:rPr>
        <w:t xml:space="preserve">2. В.Б.Буглай, Н.Н.Ливенцев – Международные экономические отношения. М: Финансы истатистика, 1996 г </w:t>
      </w:r>
    </w:p>
    <w:p w:rsidR="00294FE3" w:rsidRDefault="00294FE3" w:rsidP="00294FE3">
      <w:pPr>
        <w:ind w:right="-81"/>
        <w:jc w:val="both"/>
        <w:rPr>
          <w:sz w:val="28"/>
          <w:szCs w:val="28"/>
        </w:rPr>
      </w:pPr>
      <w:r>
        <w:rPr>
          <w:sz w:val="28"/>
          <w:szCs w:val="28"/>
        </w:rPr>
        <w:t xml:space="preserve">3. Е.Ф.Авдокушин – Международные экономические отношения. М: ИВЦ «Маркетинг», 1997 г </w:t>
      </w:r>
    </w:p>
    <w:p w:rsidR="00294FE3" w:rsidRDefault="00294FE3" w:rsidP="00294FE3">
      <w:pPr>
        <w:ind w:right="-81"/>
        <w:jc w:val="both"/>
        <w:rPr>
          <w:sz w:val="28"/>
          <w:szCs w:val="28"/>
        </w:rPr>
      </w:pPr>
      <w:r>
        <w:rPr>
          <w:sz w:val="28"/>
          <w:szCs w:val="28"/>
        </w:rPr>
        <w:t xml:space="preserve">4. В.И.Фомичев – Международная торговля. М: Инфра- М, 2001 г </w:t>
      </w:r>
    </w:p>
    <w:p w:rsidR="00294FE3" w:rsidRDefault="00294FE3" w:rsidP="00294FE3">
      <w:pPr>
        <w:ind w:right="-81"/>
        <w:jc w:val="both"/>
        <w:rPr>
          <w:sz w:val="28"/>
          <w:szCs w:val="28"/>
        </w:rPr>
      </w:pPr>
      <w:r>
        <w:rPr>
          <w:sz w:val="28"/>
          <w:szCs w:val="28"/>
        </w:rPr>
        <w:t>5. Н.А.Миклашевская, А.В.Хлопов – Международная экономика, Ш-изд., М., Дело-сервис, 2004 г.</w:t>
      </w:r>
    </w:p>
    <w:p w:rsidR="00294FE3" w:rsidRDefault="00294FE3" w:rsidP="00294FE3">
      <w:pPr>
        <w:ind w:right="-81"/>
        <w:jc w:val="both"/>
        <w:rPr>
          <w:sz w:val="28"/>
          <w:szCs w:val="28"/>
        </w:rPr>
      </w:pPr>
      <w:r>
        <w:rPr>
          <w:sz w:val="28"/>
          <w:szCs w:val="28"/>
        </w:rPr>
        <w:t>6. Международные экономические отношения, Учебник,М.,Инфра-М, 2004 г.</w:t>
      </w:r>
    </w:p>
    <w:p w:rsidR="00294FE3" w:rsidRDefault="00294FE3" w:rsidP="00294FE3">
      <w:pPr>
        <w:ind w:left="1080" w:right="-81" w:hanging="1080"/>
        <w:jc w:val="center"/>
        <w:rPr>
          <w:b/>
          <w:bCs/>
          <w:sz w:val="28"/>
          <w:szCs w:val="28"/>
        </w:rPr>
      </w:pPr>
    </w:p>
    <w:p w:rsidR="00294FE3" w:rsidRDefault="00294FE3" w:rsidP="00294FE3">
      <w:pPr>
        <w:ind w:left="1080" w:right="-81"/>
        <w:rPr>
          <w:b/>
          <w:bCs/>
          <w:sz w:val="28"/>
          <w:szCs w:val="28"/>
        </w:rPr>
      </w:pPr>
      <w:r>
        <w:rPr>
          <w:b/>
          <w:bCs/>
          <w:sz w:val="28"/>
          <w:szCs w:val="28"/>
        </w:rPr>
        <w:t xml:space="preserve">Кушимча адабиетлар. </w:t>
      </w:r>
    </w:p>
    <w:p w:rsidR="00294FE3" w:rsidRDefault="00294FE3" w:rsidP="00294FE3">
      <w:pPr>
        <w:pStyle w:val="a4"/>
        <w:ind w:firstLine="0"/>
      </w:pPr>
      <w:r>
        <w:t>1. В.К.Ломакин – Мировая экономика, П-изд. Учебник, М., ЮНИТИ, 2004 г.</w:t>
      </w:r>
    </w:p>
    <w:p w:rsidR="00294FE3" w:rsidRDefault="00294FE3" w:rsidP="00294FE3">
      <w:pPr>
        <w:ind w:right="-81"/>
        <w:jc w:val="both"/>
        <w:rPr>
          <w:sz w:val="28"/>
          <w:szCs w:val="28"/>
        </w:rPr>
      </w:pPr>
      <w:r>
        <w:rPr>
          <w:sz w:val="28"/>
          <w:szCs w:val="28"/>
        </w:rPr>
        <w:t xml:space="preserve">2.И.И.Дюмулен – Всемирная торговая организация. М: Торгова – промышленная палата РФ, 1997 г </w:t>
      </w:r>
    </w:p>
    <w:p w:rsidR="00294FE3" w:rsidRDefault="00294FE3" w:rsidP="00294FE3">
      <w:pPr>
        <w:ind w:right="-81"/>
        <w:jc w:val="both"/>
        <w:rPr>
          <w:sz w:val="28"/>
          <w:szCs w:val="28"/>
        </w:rPr>
      </w:pPr>
      <w:r>
        <w:rPr>
          <w:sz w:val="28"/>
          <w:szCs w:val="28"/>
        </w:rPr>
        <w:t xml:space="preserve">3.Внешнеторговая политика: выбор стратегии для Узбекистана. Ж: Экономическое обозрение №1(11), 2000 г </w:t>
      </w:r>
    </w:p>
    <w:p w:rsidR="00294FE3" w:rsidRDefault="00294FE3" w:rsidP="00294FE3">
      <w:pPr>
        <w:pStyle w:val="a3"/>
        <w:jc w:val="both"/>
        <w:rPr>
          <w:rFonts w:ascii="Times New Roman" w:hAnsi="Times New Roman" w:cs="Times New Roman"/>
          <w:sz w:val="28"/>
          <w:szCs w:val="28"/>
        </w:rPr>
      </w:pPr>
      <w:r>
        <w:rPr>
          <w:rFonts w:ascii="Times New Roman" w:hAnsi="Times New Roman" w:cs="Times New Roman"/>
          <w:sz w:val="28"/>
          <w:szCs w:val="28"/>
        </w:rPr>
        <w:t>4.Таможенное дело. Учебник 2003.</w:t>
      </w:r>
    </w:p>
    <w:p w:rsidR="00294FE3" w:rsidRDefault="00294FE3" w:rsidP="00294FE3">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contextbookdetailhtml</w:t>
      </w:r>
      <w:r>
        <w:rPr>
          <w:rFonts w:ascii="Times New Roman" w:hAnsi="Times New Roman" w:cs="Times New Roman"/>
          <w:sz w:val="28"/>
          <w:szCs w:val="28"/>
          <w:u w:val="single"/>
        </w:rPr>
        <w:t>?10=64-24</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p>
    <w:p w:rsidR="00294FE3" w:rsidRDefault="00294FE3" w:rsidP="00294FE3">
      <w:pPr>
        <w:pStyle w:val="a3"/>
        <w:jc w:val="both"/>
        <w:rPr>
          <w:rFonts w:ascii="Times New Roman" w:hAnsi="Times New Roman" w:cs="Times New Roman"/>
          <w:sz w:val="28"/>
          <w:szCs w:val="28"/>
        </w:rPr>
      </w:pPr>
      <w:r>
        <w:rPr>
          <w:rFonts w:ascii="Times New Roman" w:hAnsi="Times New Roman" w:cs="Times New Roman"/>
          <w:sz w:val="28"/>
          <w:szCs w:val="28"/>
        </w:rPr>
        <w:t>5.Менеджмент, маркетинг, таможенное дело (2003) Учебник предназначен для студентов высших учебных заведений.</w:t>
      </w:r>
    </w:p>
    <w:p w:rsidR="00294FE3" w:rsidRDefault="00294FE3" w:rsidP="00294FE3">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contextcatalogpage</w:t>
      </w:r>
      <w:r>
        <w:rPr>
          <w:rFonts w:ascii="Times New Roman" w:hAnsi="Times New Roman" w:cs="Times New Roman"/>
          <w:sz w:val="28"/>
          <w:szCs w:val="28"/>
          <w:u w:val="single"/>
        </w:rPr>
        <w:t>.</w:t>
      </w:r>
      <w:r>
        <w:rPr>
          <w:rFonts w:ascii="Times New Roman" w:hAnsi="Times New Roman" w:cs="Times New Roman"/>
          <w:sz w:val="28"/>
          <w:szCs w:val="28"/>
          <w:u w:val="single"/>
          <w:lang w:val="en-US"/>
        </w:rPr>
        <w:t>html</w:t>
      </w:r>
      <w:r>
        <w:rPr>
          <w:rFonts w:ascii="Times New Roman" w:hAnsi="Times New Roman" w:cs="Times New Roman"/>
          <w:sz w:val="28"/>
          <w:szCs w:val="28"/>
          <w:u w:val="single"/>
        </w:rPr>
        <w:t>?</w:t>
      </w:r>
      <w:r>
        <w:rPr>
          <w:rFonts w:ascii="Times New Roman" w:hAnsi="Times New Roman" w:cs="Times New Roman"/>
          <w:sz w:val="28"/>
          <w:szCs w:val="28"/>
          <w:u w:val="single"/>
          <w:lang w:val="en-US"/>
        </w:rPr>
        <w:t>clsld</w:t>
      </w:r>
      <w:r>
        <w:rPr>
          <w:rFonts w:ascii="Times New Roman" w:hAnsi="Times New Roman" w:cs="Times New Roman"/>
          <w:sz w:val="28"/>
          <w:szCs w:val="28"/>
          <w:u w:val="single"/>
        </w:rPr>
        <w:t>=1-85</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r>
        <w:rPr>
          <w:rFonts w:ascii="Times New Roman" w:hAnsi="Times New Roman" w:cs="Times New Roman"/>
          <w:sz w:val="28"/>
          <w:szCs w:val="28"/>
        </w:rPr>
        <w:t xml:space="preserve"> </w:t>
      </w:r>
    </w:p>
    <w:p w:rsidR="00294FE3" w:rsidRDefault="00294FE3" w:rsidP="00294FE3">
      <w:pPr>
        <w:overflowPunct w:val="0"/>
        <w:autoSpaceDE w:val="0"/>
        <w:autoSpaceDN w:val="0"/>
        <w:adjustRightInd w:val="0"/>
        <w:rPr>
          <w:sz w:val="28"/>
          <w:szCs w:val="28"/>
        </w:rPr>
      </w:pPr>
      <w:r>
        <w:rPr>
          <w:sz w:val="28"/>
          <w:szCs w:val="28"/>
        </w:rPr>
        <w:lastRenderedPageBreak/>
        <w:t>6.Российское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 520 с.</w:t>
      </w:r>
    </w:p>
    <w:p w:rsidR="00294FE3" w:rsidRDefault="00294FE3" w:rsidP="00294FE3">
      <w:pPr>
        <w:overflowPunct w:val="0"/>
        <w:autoSpaceDE w:val="0"/>
        <w:autoSpaceDN w:val="0"/>
        <w:adjustRightInd w:val="0"/>
        <w:jc w:val="both"/>
        <w:rPr>
          <w:sz w:val="28"/>
          <w:szCs w:val="28"/>
        </w:rPr>
      </w:pPr>
      <w:r>
        <w:rPr>
          <w:sz w:val="28"/>
          <w:szCs w:val="28"/>
        </w:rPr>
        <w:t>7.Таможенное дело. Учебник 2004.</w:t>
      </w:r>
    </w:p>
    <w:p w:rsidR="00294FE3" w:rsidRDefault="00294FE3" w:rsidP="00294FE3">
      <w:pPr>
        <w:rPr>
          <w:sz w:val="28"/>
          <w:szCs w:val="28"/>
        </w:rPr>
      </w:pPr>
      <w:r>
        <w:rPr>
          <w:sz w:val="28"/>
          <w:szCs w:val="28"/>
          <w:u w:val="single"/>
          <w:lang w:val="en-US"/>
        </w:rPr>
        <w:t>www</w:t>
      </w:r>
      <w:r>
        <w:rPr>
          <w:sz w:val="28"/>
          <w:szCs w:val="28"/>
          <w:u w:val="single"/>
        </w:rPr>
        <w:t>.</w:t>
      </w:r>
      <w:r>
        <w:rPr>
          <w:sz w:val="28"/>
          <w:szCs w:val="28"/>
          <w:u w:val="single"/>
          <w:lang w:val="en-US"/>
        </w:rPr>
        <w:t>professija</w:t>
      </w:r>
      <w:r>
        <w:rPr>
          <w:sz w:val="28"/>
          <w:szCs w:val="28"/>
          <w:u w:val="single"/>
        </w:rPr>
        <w:t>.</w:t>
      </w:r>
      <w:r>
        <w:rPr>
          <w:sz w:val="28"/>
          <w:szCs w:val="28"/>
          <w:u w:val="single"/>
          <w:lang w:val="en-US"/>
        </w:rPr>
        <w:t>ru</w:t>
      </w:r>
      <w:r>
        <w:rPr>
          <w:sz w:val="28"/>
          <w:szCs w:val="28"/>
          <w:u w:val="single"/>
        </w:rPr>
        <w:t>/</w:t>
      </w:r>
      <w:r>
        <w:rPr>
          <w:sz w:val="28"/>
          <w:szCs w:val="28"/>
          <w:u w:val="single"/>
          <w:lang w:val="en-US"/>
        </w:rPr>
        <w:t>textbook</w:t>
      </w:r>
      <w:r>
        <w:rPr>
          <w:sz w:val="28"/>
          <w:szCs w:val="28"/>
          <w:u w:val="single"/>
        </w:rPr>
        <w:t>-</w:t>
      </w:r>
      <w:r>
        <w:rPr>
          <w:sz w:val="28"/>
          <w:szCs w:val="28"/>
          <w:u w:val="single"/>
          <w:lang w:val="en-US"/>
        </w:rPr>
        <w:t>condetailhtml</w:t>
      </w:r>
      <w:r>
        <w:rPr>
          <w:sz w:val="28"/>
          <w:szCs w:val="28"/>
          <w:u w:val="single"/>
        </w:rPr>
        <w:t>?13//12-6</w:t>
      </w:r>
      <w:r>
        <w:rPr>
          <w:sz w:val="28"/>
          <w:szCs w:val="28"/>
          <w:u w:val="single"/>
          <w:lang w:val="en-US"/>
        </w:rPr>
        <w:t>k</w:t>
      </w:r>
      <w:r>
        <w:rPr>
          <w:sz w:val="28"/>
          <w:szCs w:val="28"/>
          <w:u w:val="single"/>
        </w:rPr>
        <w:t>.</w:t>
      </w:r>
    </w:p>
    <w:p w:rsidR="00294FE3" w:rsidRDefault="00294FE3" w:rsidP="00294FE3">
      <w:pPr>
        <w:rPr>
          <w:sz w:val="28"/>
          <w:szCs w:val="28"/>
        </w:rPr>
      </w:pPr>
      <w:r>
        <w:rPr>
          <w:sz w:val="28"/>
          <w:szCs w:val="28"/>
        </w:rPr>
        <w:t>8.Жиряева Е.В. Экспертиза в таможенном деле и международной торговле. Классификация. Экспертиза.Оценка. – СПб.: Питер, 2003. – 557с.</w:t>
      </w:r>
    </w:p>
    <w:p w:rsidR="00294FE3" w:rsidRDefault="00294FE3" w:rsidP="00294FE3">
      <w:pPr>
        <w:rPr>
          <w:sz w:val="28"/>
          <w:szCs w:val="28"/>
        </w:rPr>
      </w:pPr>
      <w:r>
        <w:rPr>
          <w:sz w:val="28"/>
          <w:szCs w:val="28"/>
        </w:rPr>
        <w:t>9.Миляков Н.В. Таможенная пошлина. – М.: Фин. И статистика, 2004. – 256с.</w:t>
      </w:r>
    </w:p>
    <w:p w:rsidR="00294FE3" w:rsidRDefault="00294FE3" w:rsidP="00294FE3">
      <w:pPr>
        <w:rPr>
          <w:sz w:val="28"/>
          <w:szCs w:val="28"/>
        </w:rPr>
      </w:pPr>
      <w:r>
        <w:rPr>
          <w:sz w:val="28"/>
          <w:szCs w:val="28"/>
        </w:rPr>
        <w:t>10. Соболевская С.Ю.Таможенная пошлина. –М.: Бератор, 2003. – 160с.</w:t>
      </w:r>
    </w:p>
    <w:p w:rsidR="00294FE3" w:rsidRDefault="00294FE3" w:rsidP="00294FE3">
      <w:pPr>
        <w:rPr>
          <w:sz w:val="28"/>
          <w:szCs w:val="28"/>
        </w:rPr>
      </w:pPr>
      <w:r>
        <w:rPr>
          <w:sz w:val="28"/>
          <w:szCs w:val="28"/>
        </w:rPr>
        <w:t xml:space="preserve">11. Таможенное право. Экзаменационные ответы. Шпаргалки. – М.: БУКЛАЙН, 2004.  </w:t>
      </w:r>
    </w:p>
    <w:p w:rsidR="00294FE3" w:rsidRDefault="00294FE3" w:rsidP="00294FE3">
      <w:pPr>
        <w:jc w:val="both"/>
        <w:rPr>
          <w:sz w:val="28"/>
          <w:szCs w:val="28"/>
        </w:rPr>
      </w:pPr>
      <w:r>
        <w:rPr>
          <w:rFonts w:ascii="Arial CYR" w:hAnsi="Arial CYR" w:cs="Arial CYR"/>
          <w:sz w:val="28"/>
          <w:szCs w:val="28"/>
        </w:rPr>
        <w:t xml:space="preserve">12. </w:t>
      </w:r>
      <w:hyperlink r:id="rId5" w:history="1">
        <w:r>
          <w:rPr>
            <w:rStyle w:val="a6"/>
            <w:rFonts w:ascii="Arial CYR" w:hAnsi="Arial CYR" w:cs="Arial CYR"/>
            <w:sz w:val="28"/>
            <w:szCs w:val="28"/>
          </w:rPr>
          <w:t xml:space="preserve">Таможенные пошлины, акцизы 2004. </w:t>
        </w:r>
      </w:hyperlink>
      <w:r>
        <w:rPr>
          <w:rFonts w:ascii="Arial CYR" w:hAnsi="Arial CYR" w:cs="Arial CYR"/>
          <w:sz w:val="28"/>
          <w:szCs w:val="28"/>
        </w:rPr>
        <w:t xml:space="preserve"> Издательство: "ЦЭМ" Год издания: 2004, страниц: 152 ISBN: 5-85873-095-7, формат: 60х88/16 </w:t>
      </w:r>
    </w:p>
    <w:p w:rsidR="00294FE3" w:rsidRDefault="00294FE3" w:rsidP="00294FE3">
      <w:pPr>
        <w:jc w:val="both"/>
        <w:rPr>
          <w:rFonts w:ascii="Arial CYR" w:hAnsi="Arial CYR" w:cs="Arial CYR"/>
          <w:sz w:val="28"/>
          <w:szCs w:val="28"/>
        </w:rPr>
      </w:pPr>
      <w:r>
        <w:rPr>
          <w:rFonts w:ascii="Arial CYR" w:hAnsi="Arial CYR" w:cs="Arial CYR"/>
          <w:sz w:val="28"/>
          <w:szCs w:val="28"/>
        </w:rPr>
        <w:t>13.</w:t>
      </w:r>
      <w:hyperlink r:id="rId6" w:history="1">
        <w:r>
          <w:rPr>
            <w:rStyle w:val="a6"/>
            <w:rFonts w:ascii="Arial CYR" w:hAnsi="Arial CYR" w:cs="Arial CYR"/>
            <w:sz w:val="28"/>
            <w:szCs w:val="28"/>
          </w:rPr>
          <w:t xml:space="preserve">Таможенный тариф Российской Федерации </w:t>
        </w:r>
      </w:hyperlink>
    </w:p>
    <w:p w:rsidR="00294FE3" w:rsidRDefault="00294FE3" w:rsidP="00294FE3">
      <w:pPr>
        <w:jc w:val="both"/>
        <w:rPr>
          <w:sz w:val="28"/>
          <w:szCs w:val="28"/>
        </w:rPr>
      </w:pPr>
      <w:r>
        <w:rPr>
          <w:rFonts w:ascii="Arial CYR" w:hAnsi="Arial CYR" w:cs="Arial CYR"/>
          <w:sz w:val="28"/>
          <w:szCs w:val="28"/>
        </w:rPr>
        <w:t>/Издательство: "Нет данных по издательству" Год издания: 2004.</w:t>
      </w:r>
    </w:p>
    <w:p w:rsidR="00294FE3" w:rsidRDefault="00294FE3" w:rsidP="00294FE3">
      <w:pPr>
        <w:pStyle w:val="2"/>
        <w:jc w:val="left"/>
        <w:rPr>
          <w:sz w:val="28"/>
          <w:szCs w:val="28"/>
        </w:rPr>
      </w:pPr>
      <w:r>
        <w:rPr>
          <w:sz w:val="28"/>
          <w:szCs w:val="28"/>
        </w:rPr>
        <w:t>14. Комментарий к Российскому таможенному Кодексу, М., Изд. Экзамен, 2004 г.</w:t>
      </w:r>
    </w:p>
    <w:p w:rsidR="00294FE3" w:rsidRDefault="00294FE3" w:rsidP="00294FE3">
      <w:pPr>
        <w:overflowPunct w:val="0"/>
        <w:autoSpaceDE w:val="0"/>
        <w:autoSpaceDN w:val="0"/>
        <w:adjustRightInd w:val="0"/>
        <w:jc w:val="both"/>
        <w:rPr>
          <w:sz w:val="28"/>
          <w:szCs w:val="28"/>
        </w:rPr>
      </w:pPr>
      <w:r>
        <w:rPr>
          <w:sz w:val="28"/>
          <w:szCs w:val="28"/>
        </w:rPr>
        <w:t>15.Свихунов В.Г. Таможенно-тарифное регулирование внешнеэкономической деятельности. Учеб. пособие. – М.: Экономист, 2004. – 455с.</w:t>
      </w:r>
    </w:p>
    <w:p w:rsidR="00726759" w:rsidRDefault="00726759"/>
    <w:sectPr w:rsidR="00726759" w:rsidSect="007267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Times UZ Cyr">
    <w:altName w:val="PANDA Times UZ"/>
    <w:panose1 w:val="00000000000000000000"/>
    <w:charset w:val="CC"/>
    <w:family w:val="swiss"/>
    <w:notTrueType/>
    <w:pitch w:val="variable"/>
    <w:sig w:usb0="00000201" w:usb1="00000000" w:usb2="00000000" w:usb3="00000000" w:csb0="00000004"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NDA Futuris UZ">
    <w:altName w:val="Century Gothic"/>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5044C5"/>
    <w:multiLevelType w:val="singleLevel"/>
    <w:tmpl w:val="1670215E"/>
    <w:lvl w:ilvl="0">
      <w:start w:val="1"/>
      <w:numFmt w:val="decimal"/>
      <w:lvlText w:val="%1. "/>
      <w:legacy w:legacy="1" w:legacySpace="0" w:legacyIndent="283"/>
      <w:lvlJc w:val="left"/>
      <w:pPr>
        <w:ind w:left="991" w:hanging="283"/>
      </w:pPr>
      <w:rPr>
        <w:rFonts w:ascii="PANDA Times UZ Cyr" w:hAnsi="PANDA Times UZ Cyr" w:cs="PANDA Times UZ Cyr" w:hint="default"/>
        <w:b w:val="0"/>
        <w:bCs w:val="0"/>
        <w:i w:val="0"/>
        <w:iCs w:val="0"/>
        <w:strike w:val="0"/>
        <w:dstrike w:val="0"/>
        <w:sz w:val="28"/>
        <w:szCs w:val="28"/>
        <w:u w:val="none"/>
        <w:effect w:val="none"/>
      </w:r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294FE3"/>
    <w:rsid w:val="00294FE3"/>
    <w:rsid w:val="007267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FE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Íîðìàëüíûé"/>
    <w:uiPriority w:val="99"/>
    <w:rsid w:val="00294FE3"/>
    <w:pPr>
      <w:autoSpaceDE w:val="0"/>
      <w:autoSpaceDN w:val="0"/>
      <w:adjustRightInd w:val="0"/>
      <w:spacing w:after="0" w:line="240" w:lineRule="auto"/>
    </w:pPr>
    <w:rPr>
      <w:rFonts w:ascii="PANDA Futuris UZ" w:eastAsia="Times New Roman" w:hAnsi="PANDA Futuris UZ" w:cs="PANDA Futuris UZ"/>
      <w:sz w:val="20"/>
      <w:szCs w:val="20"/>
      <w:lang w:eastAsia="ru-RU"/>
    </w:rPr>
  </w:style>
  <w:style w:type="paragraph" w:styleId="a4">
    <w:name w:val="Body Text Indent"/>
    <w:basedOn w:val="a"/>
    <w:link w:val="a5"/>
    <w:uiPriority w:val="99"/>
    <w:rsid w:val="00294FE3"/>
    <w:pPr>
      <w:ind w:firstLine="900"/>
      <w:jc w:val="both"/>
    </w:pPr>
    <w:rPr>
      <w:sz w:val="28"/>
      <w:szCs w:val="28"/>
    </w:rPr>
  </w:style>
  <w:style w:type="character" w:customStyle="1" w:styleId="a5">
    <w:name w:val="Основной текст с отступом Знак"/>
    <w:basedOn w:val="a0"/>
    <w:link w:val="a4"/>
    <w:uiPriority w:val="99"/>
    <w:rsid w:val="00294FE3"/>
    <w:rPr>
      <w:rFonts w:ascii="Times New Roman" w:eastAsia="Times New Roman" w:hAnsi="Times New Roman" w:cs="Times New Roman"/>
      <w:sz w:val="28"/>
      <w:szCs w:val="28"/>
      <w:lang w:eastAsia="ru-RU"/>
    </w:rPr>
  </w:style>
  <w:style w:type="paragraph" w:styleId="2">
    <w:name w:val="Body Text 2"/>
    <w:basedOn w:val="a"/>
    <w:link w:val="20"/>
    <w:uiPriority w:val="99"/>
    <w:rsid w:val="00294FE3"/>
    <w:pPr>
      <w:jc w:val="center"/>
    </w:pPr>
    <w:rPr>
      <w:sz w:val="22"/>
      <w:szCs w:val="22"/>
    </w:rPr>
  </w:style>
  <w:style w:type="character" w:customStyle="1" w:styleId="20">
    <w:name w:val="Основной текст 2 Знак"/>
    <w:basedOn w:val="a0"/>
    <w:link w:val="2"/>
    <w:uiPriority w:val="99"/>
    <w:rsid w:val="00294FE3"/>
    <w:rPr>
      <w:rFonts w:ascii="Times New Roman" w:eastAsia="Times New Roman" w:hAnsi="Times New Roman" w:cs="Times New Roman"/>
      <w:lang w:eastAsia="ru-RU"/>
    </w:rPr>
  </w:style>
  <w:style w:type="character" w:styleId="a6">
    <w:name w:val="Hyperlink"/>
    <w:basedOn w:val="a0"/>
    <w:uiPriority w:val="99"/>
    <w:rsid w:val="00294FE3"/>
    <w:rPr>
      <w:color w:val="auto"/>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libri.ru/zakaz.asp?cod=116612&amp;prt=82" TargetMode="External"/><Relationship Id="rId5" Type="http://schemas.openxmlformats.org/officeDocument/2006/relationships/hyperlink" Target="http://www.colibri.ru/zakaz.asp?cod=117431&amp;prt=8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2101</Words>
  <Characters>11978</Characters>
  <Application>Microsoft Office Word</Application>
  <DocSecurity>0</DocSecurity>
  <Lines>99</Lines>
  <Paragraphs>28</Paragraphs>
  <ScaleCrop>false</ScaleCrop>
  <Company>Melkosoft</Company>
  <LinksUpToDate>false</LinksUpToDate>
  <CharactersWithSpaces>14051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2011-04-22T09:22:00Z</dcterms:created>
  <dcterms:modified xsi:type="dcterms:W3CDTF">2011-04-22T09:22:00Z</dcterms:modified>
</cp:coreProperties>
</file>